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F6C5" w14:textId="77777777" w:rsidR="00967DF7" w:rsidRDefault="00C80D7B">
      <w:pPr>
        <w:pStyle w:val="Heading1"/>
        <w:spacing w:before="280" w:after="140" w:line="216" w:lineRule="auto"/>
        <w:rPr>
          <w:b/>
          <w:color w:val="C8102E"/>
          <w:sz w:val="48"/>
          <w:szCs w:val="48"/>
        </w:rPr>
      </w:pPr>
      <w:bookmarkStart w:id="0" w:name="_vc7lz72gdgwk"/>
      <w:bookmarkEnd w:id="0"/>
      <w:r>
        <w:rPr>
          <w:b/>
          <w:color w:val="C8102E"/>
          <w:sz w:val="48"/>
        </w:rPr>
        <w:t>Evaluación de información confidencial</w:t>
      </w:r>
    </w:p>
    <w:p w14:paraId="3743D53C" w14:textId="77777777" w:rsidR="00967DF7" w:rsidRDefault="00967DF7"/>
    <w:p w14:paraId="40582754" w14:textId="77777777" w:rsidR="00967DF7" w:rsidRDefault="00C80D7B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  <w:r>
        <w:rPr>
          <w:rFonts w:ascii="Times New Roman" w:hAnsi="Times New Roman"/>
          <w:b/>
          <w:color w:val="4D525A"/>
          <w:sz w:val="36"/>
        </w:rPr>
        <w:t xml:space="preserve">Fundamento jurídico inicial para el procesamiento </w:t>
      </w:r>
    </w:p>
    <w:p w14:paraId="10E994C4" w14:textId="77777777" w:rsidR="00967DF7" w:rsidRDefault="00967DF7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</w:p>
    <w:tbl>
      <w:tblPr>
        <w:tblStyle w:val="a"/>
        <w:tblW w:w="808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3780"/>
        <w:gridCol w:w="4305"/>
      </w:tblGrid>
      <w:tr w:rsidR="00967DF7" w14:paraId="59E1CA9C" w14:textId="77777777" w:rsidTr="0096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3780" w:type="dxa"/>
            <w:shd w:val="clear" w:color="auto" w:fill="00AFAA"/>
          </w:tcPr>
          <w:p w14:paraId="6BFCCF1C" w14:textId="77777777" w:rsidR="00967DF7" w:rsidRDefault="00C80D7B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Fundamento jurídico</w:t>
            </w:r>
          </w:p>
        </w:tc>
        <w:tc>
          <w:tcPr>
            <w:tcW w:w="4305" w:type="dxa"/>
            <w:shd w:val="clear" w:color="auto" w:fill="00AFAA"/>
          </w:tcPr>
          <w:p w14:paraId="5CA24FF1" w14:textId="77777777" w:rsidR="00967DF7" w:rsidRDefault="00C80D7B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Fundamento para la selección</w:t>
            </w:r>
          </w:p>
        </w:tc>
      </w:tr>
      <w:tr w:rsidR="00967DF7" w14:paraId="4DC86702" w14:textId="77777777" w:rsidTr="0096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46269864" w14:textId="77777777" w:rsidR="00967DF7" w:rsidRDefault="00C80D7B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Consentimiento informado:</w:t>
            </w:r>
          </w:p>
          <w:p w14:paraId="51B10660" w14:textId="77777777" w:rsidR="00967DF7" w:rsidRDefault="00C80D7B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El individuo dio un consentimiento claro para el procesamiento de sus datos personales para un propósito específico.</w:t>
            </w:r>
          </w:p>
        </w:tc>
        <w:tc>
          <w:tcPr>
            <w:tcW w:w="4305" w:type="dxa"/>
            <w:shd w:val="clear" w:color="auto" w:fill="F3F3F3"/>
          </w:tcPr>
          <w:p w14:paraId="0F4E66BF" w14:textId="77777777" w:rsidR="00967DF7" w:rsidRDefault="00967DF7">
            <w:pPr>
              <w:spacing w:line="240" w:lineRule="auto"/>
            </w:pPr>
          </w:p>
        </w:tc>
      </w:tr>
      <w:tr w:rsidR="00967DF7" w14:paraId="21894A62" w14:textId="77777777" w:rsidTr="0096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C24855B" w14:textId="77777777" w:rsidR="00967DF7" w:rsidRDefault="00C80D7B">
            <w:pPr>
              <w:spacing w:line="240" w:lineRule="auto"/>
              <w:rPr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Contrato:</w:t>
            </w:r>
            <w:r>
              <w:rPr>
                <w:shd w:val="clear" w:color="auto" w:fill="F4F5F6"/>
              </w:rPr>
              <w:t xml:space="preserve"> </w:t>
            </w:r>
          </w:p>
          <w:p w14:paraId="401CAE6E" w14:textId="77777777" w:rsidR="00967DF7" w:rsidRDefault="00C80D7B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El procesamiento es necesario para el contrato que tiene con el individuo o porque le han pedido que se tomen ciertas medidas específicas para celebrar un contrato.</w:t>
            </w:r>
          </w:p>
        </w:tc>
        <w:tc>
          <w:tcPr>
            <w:tcW w:w="4305" w:type="dxa"/>
            <w:shd w:val="clear" w:color="auto" w:fill="F3F3F3"/>
          </w:tcPr>
          <w:p w14:paraId="275C788C" w14:textId="77777777" w:rsidR="00967DF7" w:rsidRDefault="00967DF7">
            <w:pPr>
              <w:spacing w:line="240" w:lineRule="auto"/>
            </w:pPr>
          </w:p>
        </w:tc>
      </w:tr>
      <w:tr w:rsidR="00967DF7" w14:paraId="23251763" w14:textId="77777777" w:rsidTr="0096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2AF75BEF" w14:textId="77777777" w:rsidR="00967DF7" w:rsidRDefault="00C80D7B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 xml:space="preserve">Intereses legítimos: </w:t>
            </w:r>
          </w:p>
          <w:p w14:paraId="6E8E9A7E" w14:textId="77777777" w:rsidR="00967DF7" w:rsidRDefault="00C80D7B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El procesamiento es necesario para sus intereses legítimos o los intereses legítimos de un tercero.</w:t>
            </w:r>
          </w:p>
          <w:p w14:paraId="6FC9B63A" w14:textId="77777777" w:rsidR="00967DF7" w:rsidRDefault="00967DF7">
            <w:pPr>
              <w:spacing w:line="240" w:lineRule="auto"/>
              <w:rPr>
                <w:b/>
                <w:shd w:val="clear" w:color="auto" w:fill="F4F5F6"/>
              </w:rPr>
            </w:pPr>
          </w:p>
        </w:tc>
        <w:tc>
          <w:tcPr>
            <w:tcW w:w="4305" w:type="dxa"/>
            <w:shd w:val="clear" w:color="auto" w:fill="F3F3F3"/>
          </w:tcPr>
          <w:p w14:paraId="2860C2FC" w14:textId="77777777" w:rsidR="00967DF7" w:rsidRDefault="00967DF7">
            <w:pPr>
              <w:spacing w:line="240" w:lineRule="auto"/>
            </w:pPr>
          </w:p>
        </w:tc>
      </w:tr>
      <w:tr w:rsidR="00967DF7" w14:paraId="23E53B86" w14:textId="77777777" w:rsidTr="0096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60FF02A3" w14:textId="77777777" w:rsidR="00967DF7" w:rsidRDefault="00C80D7B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 xml:space="preserve">Intereses vitales: </w:t>
            </w:r>
          </w:p>
          <w:p w14:paraId="3215009B" w14:textId="77777777" w:rsidR="00967DF7" w:rsidRDefault="00C80D7B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El procesamiento es necesario para la protección de una vida.</w:t>
            </w:r>
          </w:p>
        </w:tc>
        <w:tc>
          <w:tcPr>
            <w:tcW w:w="4305" w:type="dxa"/>
            <w:shd w:val="clear" w:color="auto" w:fill="F3F3F3"/>
          </w:tcPr>
          <w:p w14:paraId="6AC50888" w14:textId="77777777" w:rsidR="00967DF7" w:rsidRDefault="00967DF7">
            <w:pPr>
              <w:spacing w:line="240" w:lineRule="auto"/>
            </w:pPr>
          </w:p>
        </w:tc>
      </w:tr>
    </w:tbl>
    <w:p w14:paraId="2C294FBC" w14:textId="77777777" w:rsidR="00967DF7" w:rsidRDefault="00967DF7"/>
    <w:p w14:paraId="47E4A0C9" w14:textId="77777777" w:rsidR="00967DF7" w:rsidRDefault="00967DF7"/>
    <w:p w14:paraId="28F90F6B" w14:textId="77777777" w:rsidR="00967DF7" w:rsidRDefault="00C80D7B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  <w:r>
        <w:rPr>
          <w:rFonts w:ascii="Times New Roman" w:hAnsi="Times New Roman"/>
          <w:b/>
          <w:color w:val="4D525A"/>
          <w:sz w:val="36"/>
        </w:rPr>
        <w:t>Fundamento jurídico secundario para el procesamiento (requisito para el procesamiento de datos confidenciales)</w:t>
      </w:r>
    </w:p>
    <w:p w14:paraId="75D151E3" w14:textId="77777777" w:rsidR="00967DF7" w:rsidRDefault="00967DF7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</w:p>
    <w:tbl>
      <w:tblPr>
        <w:tblStyle w:val="a0"/>
        <w:tblW w:w="808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3780"/>
        <w:gridCol w:w="4305"/>
      </w:tblGrid>
      <w:tr w:rsidR="00967DF7" w14:paraId="330AFDC3" w14:textId="77777777" w:rsidTr="00967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3780" w:type="dxa"/>
            <w:shd w:val="clear" w:color="auto" w:fill="00AFAA"/>
          </w:tcPr>
          <w:p w14:paraId="7A3F5F62" w14:textId="77777777" w:rsidR="00967DF7" w:rsidRDefault="00C80D7B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Fundamento jurídico</w:t>
            </w:r>
          </w:p>
        </w:tc>
        <w:tc>
          <w:tcPr>
            <w:tcW w:w="4305" w:type="dxa"/>
            <w:shd w:val="clear" w:color="auto" w:fill="00AFAA"/>
          </w:tcPr>
          <w:p w14:paraId="6C3B1E6C" w14:textId="77777777" w:rsidR="00967DF7" w:rsidRDefault="00C80D7B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Fundamento para la selección</w:t>
            </w:r>
          </w:p>
        </w:tc>
      </w:tr>
      <w:tr w:rsidR="00967DF7" w14:paraId="7CC356BB" w14:textId="77777777" w:rsidTr="0096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47B5E44D" w14:textId="77777777" w:rsidR="00967DF7" w:rsidRDefault="00C80D7B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Consentimiento explícito:</w:t>
            </w:r>
          </w:p>
          <w:p w14:paraId="28043C3C" w14:textId="77777777" w:rsidR="00967DF7" w:rsidRDefault="00967DF7">
            <w:pPr>
              <w:spacing w:line="240" w:lineRule="auto"/>
              <w:rPr>
                <w:shd w:val="clear" w:color="auto" w:fill="F4F5F6"/>
              </w:rPr>
            </w:pPr>
          </w:p>
        </w:tc>
        <w:tc>
          <w:tcPr>
            <w:tcW w:w="4305" w:type="dxa"/>
            <w:shd w:val="clear" w:color="auto" w:fill="F3F3F3"/>
          </w:tcPr>
          <w:p w14:paraId="4587909B" w14:textId="77777777" w:rsidR="00967DF7" w:rsidRDefault="00967DF7">
            <w:pPr>
              <w:spacing w:line="240" w:lineRule="auto"/>
            </w:pPr>
          </w:p>
        </w:tc>
      </w:tr>
      <w:tr w:rsidR="00967DF7" w14:paraId="0CB70E70" w14:textId="77777777" w:rsidTr="0096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6CE34EA0" w14:textId="77777777" w:rsidR="00967DF7" w:rsidRDefault="00C80D7B">
            <w:pPr>
              <w:spacing w:line="240" w:lineRule="auto"/>
              <w:rPr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Contrato:</w:t>
            </w:r>
            <w:r>
              <w:rPr>
                <w:shd w:val="clear" w:color="auto" w:fill="F4F5F6"/>
              </w:rPr>
              <w:t xml:space="preserve"> </w:t>
            </w:r>
          </w:p>
          <w:p w14:paraId="674C325B" w14:textId="77777777" w:rsidR="00967DF7" w:rsidRDefault="00C80D7B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 xml:space="preserve">El procesamiento es necesario para el contrato que tiene con el individuo </w:t>
            </w:r>
            <w:r>
              <w:rPr>
                <w:shd w:val="clear" w:color="auto" w:fill="F4F5F6"/>
              </w:rPr>
              <w:lastRenderedPageBreak/>
              <w:t>o porque le han pedido que se tomen ciertas medidas específicas para celebrar un contrato.</w:t>
            </w:r>
          </w:p>
        </w:tc>
        <w:tc>
          <w:tcPr>
            <w:tcW w:w="4305" w:type="dxa"/>
            <w:shd w:val="clear" w:color="auto" w:fill="F3F3F3"/>
          </w:tcPr>
          <w:p w14:paraId="7134ABFD" w14:textId="77777777" w:rsidR="00967DF7" w:rsidRDefault="00967DF7">
            <w:pPr>
              <w:spacing w:line="240" w:lineRule="auto"/>
            </w:pPr>
          </w:p>
        </w:tc>
      </w:tr>
      <w:tr w:rsidR="00967DF7" w14:paraId="3DD4EDF3" w14:textId="77777777" w:rsidTr="00967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65B1862C" w14:textId="77777777" w:rsidR="00967DF7" w:rsidRDefault="00C80D7B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 xml:space="preserve">Intereses legítimos: </w:t>
            </w:r>
          </w:p>
          <w:p w14:paraId="66753B9F" w14:textId="77777777" w:rsidR="00967DF7" w:rsidRDefault="00C80D7B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El procesamiento es necesario para sus intereses legítimos o los intereses legítimos de un tercero.</w:t>
            </w:r>
          </w:p>
          <w:p w14:paraId="3A7D2358" w14:textId="77777777" w:rsidR="00967DF7" w:rsidRDefault="00967DF7">
            <w:pPr>
              <w:spacing w:line="240" w:lineRule="auto"/>
              <w:rPr>
                <w:b/>
                <w:shd w:val="clear" w:color="auto" w:fill="F4F5F6"/>
              </w:rPr>
            </w:pPr>
          </w:p>
        </w:tc>
        <w:tc>
          <w:tcPr>
            <w:tcW w:w="4305" w:type="dxa"/>
            <w:shd w:val="clear" w:color="auto" w:fill="F3F3F3"/>
          </w:tcPr>
          <w:p w14:paraId="6DC1C5FA" w14:textId="77777777" w:rsidR="00967DF7" w:rsidRDefault="00967DF7">
            <w:pPr>
              <w:spacing w:line="240" w:lineRule="auto"/>
            </w:pPr>
          </w:p>
        </w:tc>
      </w:tr>
      <w:tr w:rsidR="00967DF7" w14:paraId="65E1D163" w14:textId="77777777" w:rsidTr="00967D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2CB94CEF" w14:textId="77777777" w:rsidR="00967DF7" w:rsidRDefault="00C80D7B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 xml:space="preserve">Intereses vitales: </w:t>
            </w:r>
          </w:p>
          <w:p w14:paraId="5BC93581" w14:textId="77777777" w:rsidR="00967DF7" w:rsidRDefault="00C80D7B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El procesamiento es necesario para la protección de una vida.</w:t>
            </w:r>
          </w:p>
        </w:tc>
        <w:tc>
          <w:tcPr>
            <w:tcW w:w="4305" w:type="dxa"/>
            <w:shd w:val="clear" w:color="auto" w:fill="F3F3F3"/>
          </w:tcPr>
          <w:p w14:paraId="5116770B" w14:textId="77777777" w:rsidR="00967DF7" w:rsidRDefault="00967DF7">
            <w:pPr>
              <w:spacing w:line="240" w:lineRule="auto"/>
            </w:pPr>
          </w:p>
        </w:tc>
      </w:tr>
    </w:tbl>
    <w:p w14:paraId="232AAE7D" w14:textId="77777777" w:rsidR="00967DF7" w:rsidRDefault="00967DF7"/>
    <w:p w14:paraId="3774BDFD" w14:textId="77777777" w:rsidR="00967DF7" w:rsidRDefault="00967DF7"/>
    <w:p w14:paraId="14A95ED1" w14:textId="77777777" w:rsidR="00967DF7" w:rsidRDefault="00C80D7B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  <w:r>
        <w:rPr>
          <w:rFonts w:ascii="Times New Roman" w:hAnsi="Times New Roman"/>
          <w:b/>
          <w:color w:val="4D525A"/>
          <w:sz w:val="36"/>
        </w:rPr>
        <w:t>Procedimientos que garantizan el cumplimiento de los principios clave de la protección de datos</w:t>
      </w:r>
    </w:p>
    <w:p w14:paraId="40A72B7A" w14:textId="77777777" w:rsidR="00967DF7" w:rsidRDefault="00967DF7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</w:p>
    <w:p w14:paraId="683BBFF5" w14:textId="6A5C8556" w:rsidR="00967DF7" w:rsidRDefault="00C80D7B">
      <w:pPr>
        <w:spacing w:line="240" w:lineRule="auto"/>
        <w:rPr>
          <w:color w:val="4C515A"/>
          <w:shd w:val="clear" w:color="auto" w:fill="F4F5F6"/>
        </w:rPr>
      </w:pPr>
      <w:r>
        <w:rPr>
          <w:color w:val="4C515A"/>
          <w:shd w:val="clear" w:color="auto" w:fill="F4F5F6"/>
        </w:rPr>
        <w:t>Explique brevemente la manera en que los procedimientos vigentes garantizan el cumplimiento de los siguientes principios. Los riesgos asociados con los datos confidenciales hacen referencia a la importancia que tienen las mediciones técnicas y organizativas vigentes para proteger dichos datos.</w:t>
      </w:r>
    </w:p>
    <w:p w14:paraId="574015A2" w14:textId="77777777" w:rsidR="00967DF7" w:rsidRDefault="00967DF7">
      <w:pPr>
        <w:spacing w:line="240" w:lineRule="auto"/>
        <w:rPr>
          <w:color w:val="4C515A"/>
          <w:shd w:val="clear" w:color="auto" w:fill="F4F5F6"/>
        </w:rPr>
      </w:pPr>
    </w:p>
    <w:p w14:paraId="508ADCD0" w14:textId="55915C28" w:rsidR="00967DF7" w:rsidRDefault="00542B53">
      <w:pPr>
        <w:spacing w:line="240" w:lineRule="auto"/>
        <w:rPr>
          <w:color w:val="4C515A"/>
          <w:shd w:val="clear" w:color="auto" w:fill="F4F5F6"/>
        </w:rPr>
      </w:pPr>
      <w:r>
        <w:rPr>
          <w:color w:val="4C515A"/>
          <w:shd w:val="clear" w:color="auto" w:fill="F4F5F6"/>
        </w:rPr>
        <w:t xml:space="preserve">Los “puntos </w:t>
      </w:r>
      <w:r w:rsidR="00C80D7B">
        <w:rPr>
          <w:color w:val="4C515A"/>
          <w:shd w:val="clear" w:color="auto" w:fill="F4F5F6"/>
        </w:rPr>
        <w:t>a considerar” en cada sección sirven para ayudar a pensar la</w:t>
      </w:r>
      <w:r>
        <w:rPr>
          <w:color w:val="4C515A"/>
          <w:shd w:val="clear" w:color="auto" w:fill="F4F5F6"/>
        </w:rPr>
        <w:t xml:space="preserve"> forma</w:t>
      </w:r>
      <w:r w:rsidR="00C80D7B">
        <w:rPr>
          <w:color w:val="4C515A"/>
          <w:shd w:val="clear" w:color="auto" w:fill="F4F5F6"/>
        </w:rPr>
        <w:t xml:space="preserve"> en que se satisface cada principio y no son exhaustivas.</w:t>
      </w:r>
    </w:p>
    <w:p w14:paraId="7A460627" w14:textId="77777777" w:rsidR="00967DF7" w:rsidRDefault="00967DF7">
      <w:pPr>
        <w:spacing w:line="240" w:lineRule="auto"/>
        <w:rPr>
          <w:color w:val="4C515A"/>
          <w:shd w:val="clear" w:color="auto" w:fill="F4F5F6"/>
        </w:rPr>
      </w:pPr>
    </w:p>
    <w:p w14:paraId="6B670A44" w14:textId="77777777" w:rsidR="00967DF7" w:rsidRDefault="00C80D7B">
      <w:pPr>
        <w:spacing w:line="240" w:lineRule="auto"/>
        <w:rPr>
          <w:color w:val="4C515A"/>
          <w:shd w:val="clear" w:color="auto" w:fill="F4F5F6"/>
        </w:rPr>
      </w:pPr>
      <w:r>
        <w:rPr>
          <w:color w:val="4C515A"/>
          <w:shd w:val="clear" w:color="auto" w:fill="F4F5F6"/>
        </w:rPr>
        <w:t>No hay un requisito que exija la reproducción de información registrada en otro lado, las preguntas se pueden responder con un enlace a otra documentación, políticas y procedimientos o a sus avisos de privacidad.</w:t>
      </w:r>
    </w:p>
    <w:p w14:paraId="6B01B588" w14:textId="77777777" w:rsidR="00967DF7" w:rsidRDefault="00967DF7">
      <w:pPr>
        <w:spacing w:line="240" w:lineRule="auto"/>
        <w:rPr>
          <w:color w:val="4C515A"/>
          <w:shd w:val="clear" w:color="auto" w:fill="F4F5F6"/>
        </w:rPr>
      </w:pPr>
    </w:p>
    <w:p w14:paraId="3B9E12B9" w14:textId="77777777" w:rsidR="00967DF7" w:rsidRDefault="00C80D7B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Principio de rendición de cuentas</w:t>
      </w:r>
    </w:p>
    <w:p w14:paraId="3A4127D6" w14:textId="77777777" w:rsidR="00967DF7" w:rsidRDefault="00967DF7">
      <w:pPr>
        <w:rPr>
          <w:color w:val="4D525A"/>
          <w:sz w:val="28"/>
          <w:szCs w:val="28"/>
        </w:rPr>
      </w:pP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DF7" w14:paraId="29FD04DD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1468" w14:textId="44894AF7" w:rsidR="00967DF7" w:rsidRDefault="00542B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Puntos </w:t>
            </w:r>
            <w:r w:rsidR="00C80D7B">
              <w:rPr>
                <w:color w:val="4C515A"/>
                <w:shd w:val="clear" w:color="auto" w:fill="F4F5F6"/>
              </w:rPr>
              <w:t>a considerar:</w:t>
            </w:r>
          </w:p>
          <w:p w14:paraId="14F5C78E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¿Mantenemos una documentación adecuada de nuestras actividades de procesamiento? </w:t>
            </w:r>
          </w:p>
          <w:p w14:paraId="33F54A1C" w14:textId="727D231D" w:rsidR="00967DF7" w:rsidRDefault="00C80D7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¿Hay un acuerdo o contrato de </w:t>
            </w:r>
            <w:r w:rsidR="00F30183">
              <w:rPr>
                <w:color w:val="4C515A"/>
                <w:shd w:val="clear" w:color="auto" w:fill="F4F5F6"/>
              </w:rPr>
              <w:t xml:space="preserve">divulgación </w:t>
            </w:r>
            <w:r>
              <w:rPr>
                <w:color w:val="4C515A"/>
                <w:shd w:val="clear" w:color="auto" w:fill="F4F5F6"/>
              </w:rPr>
              <w:t>de datos escrito?</w:t>
            </w:r>
          </w:p>
          <w:p w14:paraId="6428DE80" w14:textId="77777777" w:rsidR="00967DF7" w:rsidRDefault="00967DF7">
            <w:pPr>
              <w:widowControl w:val="0"/>
              <w:spacing w:before="240" w:after="240"/>
              <w:rPr>
                <w:color w:val="4C515A"/>
                <w:shd w:val="clear" w:color="auto" w:fill="F4F5F6"/>
              </w:rPr>
            </w:pPr>
          </w:p>
          <w:p w14:paraId="0EECB589" w14:textId="77777777" w:rsidR="00967DF7" w:rsidRDefault="00967D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6AB05FAF" w14:textId="77777777" w:rsidR="00967DF7" w:rsidRDefault="00967DF7">
      <w:pPr>
        <w:rPr>
          <w:color w:val="4D525A"/>
          <w:sz w:val="28"/>
          <w:szCs w:val="28"/>
        </w:rPr>
      </w:pPr>
    </w:p>
    <w:p w14:paraId="0B53AEC5" w14:textId="77777777" w:rsidR="00967DF7" w:rsidRDefault="00967DF7">
      <w:pPr>
        <w:rPr>
          <w:b/>
          <w:color w:val="4D525A"/>
          <w:sz w:val="28"/>
          <w:szCs w:val="28"/>
          <w:shd w:val="clear" w:color="auto" w:fill="00AFAA"/>
        </w:rPr>
      </w:pPr>
    </w:p>
    <w:p w14:paraId="24646827" w14:textId="77777777" w:rsidR="00967DF7" w:rsidRDefault="00967DF7">
      <w:pPr>
        <w:rPr>
          <w:b/>
          <w:color w:val="4D525A"/>
          <w:sz w:val="28"/>
          <w:szCs w:val="28"/>
          <w:shd w:val="clear" w:color="auto" w:fill="00AFAA"/>
        </w:rPr>
      </w:pPr>
    </w:p>
    <w:p w14:paraId="3AFC5691" w14:textId="77777777" w:rsidR="00967DF7" w:rsidRDefault="00967DF7">
      <w:pPr>
        <w:rPr>
          <w:b/>
          <w:color w:val="4D525A"/>
          <w:sz w:val="28"/>
          <w:szCs w:val="28"/>
          <w:shd w:val="clear" w:color="auto" w:fill="00AFAA"/>
        </w:rPr>
      </w:pPr>
    </w:p>
    <w:p w14:paraId="7D91CD91" w14:textId="77777777" w:rsidR="00967DF7" w:rsidRDefault="00967DF7">
      <w:pPr>
        <w:rPr>
          <w:b/>
          <w:color w:val="4D525A"/>
          <w:sz w:val="28"/>
          <w:szCs w:val="28"/>
          <w:shd w:val="clear" w:color="auto" w:fill="00AFAA"/>
        </w:rPr>
      </w:pPr>
    </w:p>
    <w:p w14:paraId="5D882C29" w14:textId="77777777" w:rsidR="00967DF7" w:rsidRDefault="00C80D7B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Principio de legalidad, equidad y transparencia</w:t>
      </w:r>
    </w:p>
    <w:p w14:paraId="4C12FDBB" w14:textId="77777777" w:rsidR="00967DF7" w:rsidRDefault="00967DF7">
      <w:pPr>
        <w:rPr>
          <w:color w:val="4D525A"/>
          <w:sz w:val="28"/>
          <w:szCs w:val="28"/>
        </w:rPr>
      </w:pP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DF7" w14:paraId="2751C7C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CCACD" w14:textId="432AC4D8" w:rsidR="00967DF7" w:rsidRDefault="00542B53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Puntos </w:t>
            </w:r>
            <w:r w:rsidR="00C80D7B">
              <w:rPr>
                <w:color w:val="4C515A"/>
                <w:shd w:val="clear" w:color="auto" w:fill="F4F5F6"/>
              </w:rPr>
              <w:t>a considerar:</w:t>
            </w:r>
          </w:p>
          <w:p w14:paraId="0D1CC21D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¿Somos honestos, abiertos y cumplimos con las obligaciones de transparencia del derecho a la información?</w:t>
            </w:r>
          </w:p>
          <w:p w14:paraId="234F8962" w14:textId="77777777" w:rsidR="00967DF7" w:rsidRDefault="00C80D7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¿Somos abiertos y honestos cuando recolectamos los datos confidenciales y nos aseguramos de no engañar o confundir a las personas sobre su uso?</w:t>
            </w:r>
          </w:p>
          <w:p w14:paraId="3D564CF1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¿Tuvimos en cuenta el efecto que puede tener el procesamiento en las personas afectadas y podemos justificar cualquier impacto adverso?</w:t>
            </w:r>
          </w:p>
          <w:p w14:paraId="32D2994F" w14:textId="77777777" w:rsidR="00967DF7" w:rsidRDefault="00967DF7">
            <w:pPr>
              <w:widowControl w:val="0"/>
              <w:spacing w:before="240" w:after="240"/>
              <w:rPr>
                <w:color w:val="4C515A"/>
                <w:shd w:val="clear" w:color="auto" w:fill="F4F5F6"/>
              </w:rPr>
            </w:pPr>
          </w:p>
          <w:p w14:paraId="54504AC8" w14:textId="77777777" w:rsidR="00967DF7" w:rsidRDefault="00967DF7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0768FC93" w14:textId="77777777" w:rsidR="00967DF7" w:rsidRDefault="00967DF7">
      <w:pPr>
        <w:rPr>
          <w:color w:val="4D525A"/>
          <w:sz w:val="28"/>
          <w:szCs w:val="28"/>
        </w:rPr>
      </w:pPr>
    </w:p>
    <w:p w14:paraId="61AE557D" w14:textId="77777777" w:rsidR="00967DF7" w:rsidRDefault="00C80D7B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Principio de limitación del propósito</w:t>
      </w:r>
    </w:p>
    <w:p w14:paraId="78127E30" w14:textId="77777777" w:rsidR="00967DF7" w:rsidRDefault="00967DF7">
      <w:pPr>
        <w:rPr>
          <w:color w:val="4D525A"/>
          <w:sz w:val="28"/>
          <w:szCs w:val="28"/>
        </w:rPr>
      </w:pPr>
    </w:p>
    <w:tbl>
      <w:tblPr>
        <w:tblStyle w:val="a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DF7" w14:paraId="4EDE34D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F936" w14:textId="620DB6CD" w:rsidR="00967DF7" w:rsidRDefault="00542B53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Puntos </w:t>
            </w:r>
            <w:r w:rsidR="00C80D7B">
              <w:rPr>
                <w:color w:val="4C515A"/>
                <w:shd w:val="clear" w:color="auto" w:fill="F4F5F6"/>
              </w:rPr>
              <w:t>a considerar:</w:t>
            </w:r>
          </w:p>
          <w:p w14:paraId="60887D88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¿Identificamos y documentamos con claridad nuestra(s) finalidad(es) para el tratamiento de los datos confidenciales?</w:t>
            </w:r>
          </w:p>
          <w:p w14:paraId="6F44C06A" w14:textId="77777777" w:rsidR="00967DF7" w:rsidRDefault="00C80D7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¿Incluimos los detalles adecuados de estos fines en nuestra información sobre la privacidad de las personas?</w:t>
            </w:r>
          </w:p>
          <w:p w14:paraId="3B96A5EF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Si tenemos previsto utilizar los datos personales para una nueva finalidad (que no sea una obligación legal o una función establecida por la ley), ¿comprobamos que sea compatible con nuestra finalidad original u obtenemos el consentimiento específico para la nueva finalidad?</w:t>
            </w:r>
          </w:p>
          <w:p w14:paraId="1D688C61" w14:textId="77777777" w:rsidR="00967DF7" w:rsidRDefault="00967DF7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3D9CE5A8" w14:textId="77777777" w:rsidR="00967DF7" w:rsidRDefault="00967DF7">
      <w:pPr>
        <w:rPr>
          <w:color w:val="4D525A"/>
          <w:sz w:val="28"/>
          <w:szCs w:val="28"/>
        </w:rPr>
      </w:pPr>
    </w:p>
    <w:p w14:paraId="47232C8E" w14:textId="77777777" w:rsidR="00967DF7" w:rsidRDefault="00C80D7B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Principio de minimización de los datos</w:t>
      </w:r>
    </w:p>
    <w:p w14:paraId="2B712B37" w14:textId="77777777" w:rsidR="00967DF7" w:rsidRDefault="00967DF7">
      <w:pPr>
        <w:rPr>
          <w:color w:val="4D525A"/>
          <w:sz w:val="28"/>
          <w:szCs w:val="28"/>
        </w:rPr>
      </w:pPr>
    </w:p>
    <w:tbl>
      <w:tblPr>
        <w:tblStyle w:val="a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DF7" w14:paraId="6E52947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3987A" w14:textId="195F04B9" w:rsidR="00967DF7" w:rsidRDefault="00542B53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Puntos </w:t>
            </w:r>
            <w:r w:rsidR="00C80D7B">
              <w:rPr>
                <w:color w:val="4C515A"/>
                <w:shd w:val="clear" w:color="auto" w:fill="F4F5F6"/>
              </w:rPr>
              <w:t>a considerar:</w:t>
            </w:r>
          </w:p>
          <w:p w14:paraId="4C4D3C56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¿Estamos convencidos de que solo recolectamos los datos confidenciales que realmente necesitamos para nuestros fines específicos? </w:t>
            </w:r>
          </w:p>
          <w:p w14:paraId="4A109C0A" w14:textId="77777777" w:rsidR="00967DF7" w:rsidRDefault="00C80D7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¿Estamos convencidos de que tenemos suficientes datos para cumplir correctamente esos fines? </w:t>
            </w:r>
          </w:p>
          <w:p w14:paraId="7A3EFB94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¿Revisamos periódicamente los datos confidenciales en particular y eliminamos todo </w:t>
            </w:r>
            <w:r>
              <w:rPr>
                <w:color w:val="4C515A"/>
                <w:shd w:val="clear" w:color="auto" w:fill="F4F5F6"/>
              </w:rPr>
              <w:lastRenderedPageBreak/>
              <w:t>lo que no necesitamos?</w:t>
            </w:r>
          </w:p>
          <w:p w14:paraId="5D4655B3" w14:textId="77777777" w:rsidR="00967DF7" w:rsidRDefault="00967DF7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711643F0" w14:textId="77777777" w:rsidR="00967DF7" w:rsidRDefault="00967DF7">
      <w:pPr>
        <w:rPr>
          <w:color w:val="4D525A"/>
          <w:sz w:val="28"/>
          <w:szCs w:val="28"/>
        </w:rPr>
      </w:pPr>
    </w:p>
    <w:p w14:paraId="7E393CB4" w14:textId="77777777" w:rsidR="00967DF7" w:rsidRDefault="00C80D7B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Principio de exactitud</w:t>
      </w:r>
    </w:p>
    <w:p w14:paraId="74DAC298" w14:textId="77777777" w:rsidR="00967DF7" w:rsidRDefault="00967DF7">
      <w:pPr>
        <w:rPr>
          <w:color w:val="4D525A"/>
          <w:sz w:val="28"/>
          <w:szCs w:val="28"/>
        </w:rPr>
      </w:pPr>
    </w:p>
    <w:tbl>
      <w:tblPr>
        <w:tblStyle w:val="a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DF7" w14:paraId="317FC80F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2F24" w14:textId="5ACE5B4C" w:rsidR="00967DF7" w:rsidRDefault="00542B53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Puntos </w:t>
            </w:r>
            <w:r w:rsidR="00C80D7B">
              <w:rPr>
                <w:color w:val="4C515A"/>
                <w:shd w:val="clear" w:color="auto" w:fill="F4F5F6"/>
              </w:rPr>
              <w:t>a considerar:</w:t>
            </w:r>
          </w:p>
          <w:p w14:paraId="42E53D89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¿Disponemos de los procesos adecuados para comprobar la exactitud de los datos confidenciales que recolectamos y registramos la fuente de esos datos?</w:t>
            </w:r>
          </w:p>
          <w:p w14:paraId="6F769938" w14:textId="77777777" w:rsidR="00967DF7" w:rsidRDefault="00C80D7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¿Disponemos de un proceso para identificar cuándo necesitamos mantener los datos confidenciales actualizados para cumplir adecuadamente nuestro propósito, y los actualizamos cuando es necesario?</w:t>
            </w:r>
          </w:p>
          <w:p w14:paraId="33E0DB20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¿Disponemos de una política o conjunto de procedimientos que indiquen cómo guardamos los registros de errores y opiniones, y cómo tratamos las impugnaciones de la exactitud de los datos?</w:t>
            </w:r>
          </w:p>
          <w:p w14:paraId="5443361D" w14:textId="77777777" w:rsidR="00967DF7" w:rsidRDefault="00967DF7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0E2AB2E8" w14:textId="77777777" w:rsidR="00967DF7" w:rsidRDefault="00967DF7">
      <w:pPr>
        <w:rPr>
          <w:color w:val="4D525A"/>
          <w:sz w:val="28"/>
          <w:szCs w:val="28"/>
        </w:rPr>
      </w:pPr>
    </w:p>
    <w:p w14:paraId="171E1E63" w14:textId="77777777" w:rsidR="00967DF7" w:rsidRDefault="00C80D7B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Principio de limitación del almacenamiento</w:t>
      </w:r>
    </w:p>
    <w:p w14:paraId="798086F7" w14:textId="77777777" w:rsidR="00967DF7" w:rsidRDefault="00967DF7">
      <w:pPr>
        <w:rPr>
          <w:color w:val="4D525A"/>
          <w:sz w:val="28"/>
          <w:szCs w:val="28"/>
        </w:rPr>
      </w:pPr>
    </w:p>
    <w:tbl>
      <w:tblPr>
        <w:tblStyle w:val="a6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DF7" w14:paraId="4D126AC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AB1D" w14:textId="399161BB" w:rsidR="00967DF7" w:rsidRDefault="00542B53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Puntos </w:t>
            </w:r>
            <w:r w:rsidR="00C80D7B">
              <w:rPr>
                <w:color w:val="4C515A"/>
                <w:shd w:val="clear" w:color="auto" w:fill="F4F5F6"/>
              </w:rPr>
              <w:t>a considerar:</w:t>
            </w:r>
          </w:p>
          <w:p w14:paraId="2A9F5B44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¿Consideramos cuidadosamente el tiempo que necesitamos conservar los datos confidenciales y podemos justificar esta cantidad de tiempo?</w:t>
            </w:r>
          </w:p>
          <w:p w14:paraId="3E7D107A" w14:textId="77777777" w:rsidR="00967DF7" w:rsidRDefault="00C80D7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¿Revisamos regularmente nuestra información y borramos o anonimizamos estos datos confidenciales cuando ya no los necesitamos?</w:t>
            </w:r>
          </w:p>
          <w:p w14:paraId="5EEDEAD1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¿Disponemos de un proceso para borrar o anonimizar la información confidencial una vez que se cumplen los periodos de conservación?</w:t>
            </w:r>
          </w:p>
          <w:p w14:paraId="68562D3D" w14:textId="77777777" w:rsidR="00967DF7" w:rsidRDefault="00967DF7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56974A87" w14:textId="77777777" w:rsidR="00967DF7" w:rsidRDefault="00967DF7">
      <w:pPr>
        <w:rPr>
          <w:b/>
          <w:color w:val="4D525A"/>
          <w:sz w:val="28"/>
          <w:szCs w:val="28"/>
        </w:rPr>
      </w:pPr>
    </w:p>
    <w:p w14:paraId="05130F03" w14:textId="77777777" w:rsidR="00967DF7" w:rsidRDefault="00C80D7B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Principio de integridad y confidencialidad (seguridad)</w:t>
      </w:r>
    </w:p>
    <w:p w14:paraId="4733A421" w14:textId="77777777" w:rsidR="00967DF7" w:rsidRDefault="00967DF7">
      <w:pPr>
        <w:rPr>
          <w:color w:val="4D525A"/>
          <w:sz w:val="28"/>
          <w:szCs w:val="28"/>
        </w:rPr>
      </w:pPr>
    </w:p>
    <w:tbl>
      <w:tblPr>
        <w:tblStyle w:val="a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967DF7" w14:paraId="19AC1714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6F1D" w14:textId="6D44F31D" w:rsidR="00967DF7" w:rsidRDefault="00542B53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Puntos </w:t>
            </w:r>
            <w:r w:rsidR="00C80D7B">
              <w:rPr>
                <w:color w:val="4C515A"/>
                <w:shd w:val="clear" w:color="auto" w:fill="F4F5F6"/>
              </w:rPr>
              <w:t>a considerar:</w:t>
            </w:r>
          </w:p>
          <w:p w14:paraId="7AAF7F4D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¿Analizamos los riesgos de nuestro tratamiento y lo utilizamos para evaluar el nivel adecuado de seguridad que necesitamos para estos datos?</w:t>
            </w:r>
          </w:p>
          <w:p w14:paraId="39B3B006" w14:textId="77777777" w:rsidR="00967DF7" w:rsidRDefault="00C80D7B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¿Establecimos las medidas técnicas o controles adicionales debido a las circunstancias y al tipo de datos confidenciales que tratamos?</w:t>
            </w:r>
          </w:p>
          <w:p w14:paraId="3D74A42E" w14:textId="77777777" w:rsidR="00967DF7" w:rsidRDefault="00C80D7B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lastRenderedPageBreak/>
              <w:t>¿Disponemos de las medidas adecuadas para proteger los datos confidenciales almacenados en formato físico (por ejemplo, en papel)?</w:t>
            </w:r>
          </w:p>
          <w:p w14:paraId="3ECB55EC" w14:textId="77777777" w:rsidR="00967DF7" w:rsidRDefault="00967DF7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79FE13A8" w14:textId="77777777" w:rsidR="00967DF7" w:rsidRDefault="00967DF7">
      <w:pPr>
        <w:rPr>
          <w:b/>
          <w:color w:val="4D525A"/>
          <w:sz w:val="28"/>
          <w:szCs w:val="28"/>
        </w:rPr>
      </w:pPr>
    </w:p>
    <w:p w14:paraId="2345197B" w14:textId="77777777" w:rsidR="00967DF7" w:rsidRDefault="00967DF7">
      <w:pPr>
        <w:rPr>
          <w:color w:val="4D525A"/>
          <w:sz w:val="28"/>
          <w:szCs w:val="28"/>
        </w:rPr>
      </w:pPr>
    </w:p>
    <w:p w14:paraId="2CEF4A7E" w14:textId="77777777" w:rsidR="00967DF7" w:rsidRDefault="00967DF7">
      <w:pPr>
        <w:rPr>
          <w:color w:val="4D525A"/>
          <w:sz w:val="28"/>
          <w:szCs w:val="28"/>
        </w:rPr>
      </w:pPr>
    </w:p>
    <w:p w14:paraId="73099033" w14:textId="77777777" w:rsidR="00967DF7" w:rsidRDefault="00C80D7B">
      <w:pPr>
        <w:rPr>
          <w:b/>
          <w:color w:val="4D525A"/>
          <w:sz w:val="28"/>
          <w:szCs w:val="28"/>
        </w:rPr>
      </w:pPr>
      <w:r>
        <w:rPr>
          <w:b/>
          <w:color w:val="4D525A"/>
          <w:sz w:val="28"/>
        </w:rPr>
        <w:t xml:space="preserve">Esta SIA se debe compartir con </w:t>
      </w:r>
      <w:hyperlink r:id="rId5">
        <w:r>
          <w:rPr>
            <w:b/>
            <w:color w:val="1155CC"/>
            <w:sz w:val="28"/>
            <w:u w:val="single"/>
          </w:rPr>
          <w:t>dataprotection@mercycorps.org</w:t>
        </w:r>
      </w:hyperlink>
      <w:r>
        <w:rPr>
          <w:b/>
          <w:color w:val="4D525A"/>
          <w:sz w:val="28"/>
        </w:rPr>
        <w:t xml:space="preserve"> para su revisión.</w:t>
      </w:r>
    </w:p>
    <w:p w14:paraId="50EDD8DB" w14:textId="77777777" w:rsidR="00967DF7" w:rsidRDefault="00967DF7">
      <w:pPr>
        <w:rPr>
          <w:color w:val="4D525A"/>
          <w:sz w:val="28"/>
          <w:szCs w:val="28"/>
        </w:rPr>
      </w:pPr>
    </w:p>
    <w:p w14:paraId="4FA52BCA" w14:textId="77777777" w:rsidR="00967DF7" w:rsidRDefault="00C80D7B">
      <w:pPr>
        <w:rPr>
          <w:color w:val="4D525A"/>
          <w:sz w:val="28"/>
          <w:szCs w:val="28"/>
        </w:rPr>
      </w:pPr>
      <w:r>
        <w:rPr>
          <w:color w:val="4D525A"/>
          <w:sz w:val="28"/>
        </w:rPr>
        <w:t>Fecha de la SIA:</w:t>
      </w:r>
    </w:p>
    <w:p w14:paraId="0E8DC33F" w14:textId="77777777" w:rsidR="00967DF7" w:rsidRDefault="00C80D7B">
      <w:pPr>
        <w:rPr>
          <w:color w:val="4D525A"/>
          <w:sz w:val="28"/>
          <w:szCs w:val="28"/>
        </w:rPr>
      </w:pPr>
      <w:r>
        <w:rPr>
          <w:color w:val="4D525A"/>
          <w:sz w:val="28"/>
        </w:rPr>
        <w:t>Fecha de la revisión:</w:t>
      </w:r>
    </w:p>
    <w:sectPr w:rsidR="00967D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119D9"/>
    <w:multiLevelType w:val="multilevel"/>
    <w:tmpl w:val="AB7090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F7"/>
    <w:rsid w:val="00511977"/>
    <w:rsid w:val="00542B53"/>
    <w:rsid w:val="005A28D5"/>
    <w:rsid w:val="005A3CE1"/>
    <w:rsid w:val="00967DF7"/>
    <w:rsid w:val="00C80D7B"/>
    <w:rsid w:val="00F3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B34D"/>
  <w15:docId w15:val="{A0717723-C7F9-459C-985D-C20CC7C9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64" w:lineRule="auto"/>
    </w:pPr>
    <w:rPr>
      <w:color w:val="0E7D79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5E6E9"/>
    </w:tcPr>
    <w:tblStylePr w:type="firstRow">
      <w:pPr>
        <w:jc w:val="left"/>
      </w:pPr>
      <w:rPr>
        <w:rFonts w:ascii="Arial" w:eastAsia="Arial" w:hAnsi="Arial" w:cs="Arial"/>
        <w:b w:val="0"/>
        <w:i w:val="0"/>
        <w:smallCaps w:val="0"/>
        <w:strike w:val="0"/>
        <w:color w:val="D01D2B"/>
        <w:sz w:val="21"/>
        <w:szCs w:val="21"/>
        <w:vertAlign w:val="baseline"/>
      </w:rPr>
      <w:tblPr/>
      <w:tcPr>
        <w:shd w:val="clear" w:color="auto" w:fill="FFFFFF"/>
        <w:vAlign w:val="center"/>
      </w:tcPr>
    </w:tblStylePr>
    <w:tblStylePr w:type="lastRow">
      <w:rPr>
        <w:b/>
        <w:color w:val="4C515A"/>
      </w:rPr>
      <w:tblPr/>
      <w:tcPr>
        <w:shd w:val="clear" w:color="auto" w:fill="E5E6E9"/>
      </w:tcPr>
    </w:tblStylePr>
    <w:tblStylePr w:type="firstCol"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E5E6E9"/>
      </w:tcPr>
    </w:tblStylePr>
    <w:tblStylePr w:type="lastCol">
      <w:rPr>
        <w:b/>
        <w:color w:val="FFFFFF"/>
      </w:rPr>
      <w:tblPr/>
      <w:tcPr>
        <w:shd w:val="clear" w:color="auto" w:fill="E5E6E9"/>
      </w:tcPr>
    </w:tblStylePr>
    <w:tblStylePr w:type="band1Vert">
      <w:tblPr/>
      <w:tcPr>
        <w:shd w:val="clear" w:color="auto" w:fill="F4F5F6"/>
      </w:tcPr>
    </w:tblStylePr>
    <w:tblStylePr w:type="band1Horz">
      <w:rPr>
        <w:color w:val="4C515A"/>
      </w:rPr>
      <w:tblPr/>
      <w:tcPr>
        <w:shd w:val="clear" w:color="auto" w:fill="F4F5F6"/>
      </w:tcPr>
    </w:tblStylePr>
    <w:tblStylePr w:type="band2Horz">
      <w:rPr>
        <w:color w:val="4C515A"/>
      </w:rPr>
    </w:tblStylePr>
  </w:style>
  <w:style w:type="table" w:customStyle="1" w:styleId="a0">
    <w:basedOn w:val="TableNormal1"/>
    <w:pPr>
      <w:spacing w:line="264" w:lineRule="auto"/>
    </w:pPr>
    <w:rPr>
      <w:color w:val="0E7D79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5E6E9"/>
    </w:tcPr>
    <w:tblStylePr w:type="firstRow">
      <w:pPr>
        <w:jc w:val="left"/>
      </w:pPr>
      <w:rPr>
        <w:rFonts w:ascii="Arial" w:eastAsia="Arial" w:hAnsi="Arial" w:cs="Arial"/>
        <w:b w:val="0"/>
        <w:i w:val="0"/>
        <w:smallCaps w:val="0"/>
        <w:strike w:val="0"/>
        <w:color w:val="D01D2B"/>
        <w:sz w:val="21"/>
        <w:szCs w:val="21"/>
        <w:vertAlign w:val="baseline"/>
      </w:rPr>
      <w:tblPr/>
      <w:tcPr>
        <w:shd w:val="clear" w:color="auto" w:fill="FFFFFF"/>
        <w:vAlign w:val="center"/>
      </w:tcPr>
    </w:tblStylePr>
    <w:tblStylePr w:type="lastRow">
      <w:rPr>
        <w:b/>
        <w:color w:val="4C515A"/>
      </w:rPr>
      <w:tblPr/>
      <w:tcPr>
        <w:shd w:val="clear" w:color="auto" w:fill="E5E6E9"/>
      </w:tcPr>
    </w:tblStylePr>
    <w:tblStylePr w:type="firstCol"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E5E6E9"/>
      </w:tcPr>
    </w:tblStylePr>
    <w:tblStylePr w:type="lastCol">
      <w:rPr>
        <w:b/>
        <w:color w:val="FFFFFF"/>
      </w:rPr>
      <w:tblPr/>
      <w:tcPr>
        <w:shd w:val="clear" w:color="auto" w:fill="E5E6E9"/>
      </w:tcPr>
    </w:tblStylePr>
    <w:tblStylePr w:type="band1Vert">
      <w:tblPr/>
      <w:tcPr>
        <w:shd w:val="clear" w:color="auto" w:fill="F4F5F6"/>
      </w:tcPr>
    </w:tblStylePr>
    <w:tblStylePr w:type="band1Horz">
      <w:rPr>
        <w:color w:val="4C515A"/>
      </w:rPr>
      <w:tblPr/>
      <w:tcPr>
        <w:shd w:val="clear" w:color="auto" w:fill="F4F5F6"/>
      </w:tcPr>
    </w:tblStylePr>
    <w:tblStylePr w:type="band2Horz">
      <w:rPr>
        <w:color w:val="4C515A"/>
      </w:rPr>
    </w:tblStyle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51197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taprotection@mercycorp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820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Sofia Lopez Diaz</dc:creator>
  <cp:lastModifiedBy>Germán González</cp:lastModifiedBy>
  <cp:revision>5</cp:revision>
  <dcterms:created xsi:type="dcterms:W3CDTF">2022-03-07T18:08:00Z</dcterms:created>
  <dcterms:modified xsi:type="dcterms:W3CDTF">2022-03-10T11:59:00Z</dcterms:modified>
</cp:coreProperties>
</file>